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5.0 -->
  <w:body>
    <w:p>
      <w:pPr>
        <w:spacing w:before="0" w:after="0" w:line="0" w:lineRule="atLeast"/>
        <w:ind w:left="0" w:right="0" w:firstLine="0"/>
        <w:jc w:val="lef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120" w:x="1440" w:y="1998"/>
        <w:widowControl w:val="0"/>
        <w:autoSpaceDE w:val="0"/>
        <w:autoSpaceDN w:val="0"/>
        <w:spacing w:before="0" w:after="0" w:line="320" w:lineRule="exact"/>
        <w:ind w:left="0" w:right="0" w:firstLine="0"/>
        <w:jc w:val="left"/>
        <w:rPr>
          <w:rFonts w:ascii="SimHei"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附件</w:t>
      </w:r>
      <w:r>
        <w:rPr>
          <w:rFonts w:hAnsi="Calibr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SimHei" w:hAnsi="Calibri" w:eastAsiaTheme="minorEastAsia" w:cstheme="minorBidi"/>
          <w:color w:val="000000"/>
          <w:sz w:val="32"/>
          <w:szCs w:val="22"/>
          <w:lang w:val="en-US" w:eastAsia="en-US" w:bidi="ar-SA"/>
        </w:rPr>
        <w:t>1</w:t>
      </w:r>
    </w:p>
    <w:p>
      <w:pPr>
        <w:framePr w:w="7544" w:x="4899" w:y="2493"/>
        <w:widowControl w:val="0"/>
        <w:autoSpaceDE w:val="0"/>
        <w:autoSpaceDN w:val="0"/>
        <w:spacing w:before="0" w:after="0" w:line="442" w:lineRule="exact"/>
        <w:ind w:left="0" w:right="0" w:firstLine="0"/>
        <w:jc w:val="left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ascii="MS Mincho" w:hAnsi="MS Mincho" w:eastAsiaTheme="minorEastAsia" w:cs="MS Mincho"/>
          <w:color w:val="000000"/>
          <w:sz w:val="44"/>
          <w:szCs w:val="22"/>
          <w:lang w:val="en-US" w:eastAsia="en-US" w:bidi="ar-SA"/>
        </w:rPr>
        <w:t>再制造机</w:t>
      </w:r>
      <w:r>
        <w:rPr>
          <w:rFonts w:ascii="SimSun" w:hAnsi="SimSun" w:eastAsiaTheme="minorEastAsia" w:cs="SimSun"/>
          <w:color w:val="000000"/>
          <w:sz w:val="44"/>
          <w:szCs w:val="22"/>
          <w:lang w:val="en-US" w:eastAsia="en-US" w:bidi="ar-SA"/>
        </w:rPr>
        <w:t>电产</w:t>
      </w:r>
      <w:r>
        <w:rPr>
          <w:rFonts w:ascii="MS Mincho" w:hAnsi="MS Mincho" w:eastAsiaTheme="minorEastAsia" w:cs="MS Mincho"/>
          <w:color w:val="000000"/>
          <w:sz w:val="44"/>
          <w:szCs w:val="22"/>
          <w:lang w:val="en-US" w:eastAsia="en-US" w:bidi="ar-SA"/>
        </w:rPr>
        <w:t>品典型</w:t>
      </w:r>
      <w:r>
        <w:rPr>
          <w:rFonts w:ascii="SimSun" w:hAnsi="SimSun" w:eastAsiaTheme="minorEastAsia" w:cs="SimSun"/>
          <w:color w:val="000000"/>
          <w:sz w:val="44"/>
          <w:szCs w:val="22"/>
          <w:lang w:val="en-US" w:eastAsia="en-US" w:bidi="ar-SA"/>
        </w:rPr>
        <w:t>应</w:t>
      </w:r>
      <w:r>
        <w:rPr>
          <w:rFonts w:ascii="MS Mincho" w:hAnsi="MS Mincho" w:eastAsiaTheme="minorEastAsia" w:cs="MS Mincho"/>
          <w:color w:val="000000"/>
          <w:sz w:val="44"/>
          <w:szCs w:val="22"/>
          <w:lang w:val="en-US" w:eastAsia="en-US" w:bidi="ar-SA"/>
        </w:rPr>
        <w:t>用案例</w:t>
      </w:r>
      <w:r>
        <w:rPr>
          <w:rFonts w:ascii="SimSun" w:hAnsi="SimSun" w:eastAsiaTheme="minorEastAsia" w:cs="SimSun"/>
          <w:color w:val="000000"/>
          <w:sz w:val="44"/>
          <w:szCs w:val="22"/>
          <w:lang w:val="en-US" w:eastAsia="en-US" w:bidi="ar-SA"/>
        </w:rPr>
        <w:t>汇总</w:t>
      </w:r>
      <w:r>
        <w:rPr>
          <w:rFonts w:ascii="MS Mincho" w:hAnsi="MS Mincho" w:eastAsiaTheme="minorEastAsia" w:cs="MS Mincho"/>
          <w:color w:val="000000"/>
          <w:sz w:val="44"/>
          <w:szCs w:val="22"/>
          <w:lang w:val="en-US" w:eastAsia="en-US" w:bidi="ar-SA"/>
        </w:rPr>
        <w:t>表</w:t>
      </w:r>
      <w:r>
        <w:rPr>
          <w:rFonts w:ascii="HYZhongHei 197" w:hAnsi="Calibri" w:eastAsiaTheme="minorEastAsia" w:cstheme="minorBidi"/>
          <w:color w:val="000000"/>
          <w:spacing w:val="-176"/>
          <w:sz w:val="44"/>
          <w:szCs w:val="22"/>
          <w:lang w:val="en-US" w:eastAsia="en-US" w:bidi="ar-SA"/>
        </w:rPr>
        <w:t xml:space="preserve"> </w:t>
      </w:r>
    </w:p>
    <w:p>
      <w:pPr>
        <w:framePr w:w="6480" w:x="2117" w:y="315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推荐单位：</w:t>
      </w:r>
      <w:r>
        <w:rPr>
          <w:rFonts w:ascii="FangSong" w:hAnsi="FangSong" w:eastAsiaTheme="minorEastAsia" w:cs="FangSong"/>
          <w:color w:val="000000"/>
          <w:spacing w:val="-9"/>
          <w:szCs w:val="22"/>
          <w:u w:val="single"/>
          <w:lang w:val="en-US" w:eastAsia="en-US" w:bidi="ar-SA"/>
        </w:rPr>
        <w:t>例（北京市经济和信息化局）（</w:t>
      </w:r>
      <w:r>
        <w:rPr>
          <w:rFonts w:ascii="FangSong" w:hAnsi="FangSong" w:eastAsiaTheme="minorEastAsia" w:cs="FangSong"/>
          <w:color w:val="000000"/>
          <w:spacing w:val="1"/>
          <w:szCs w:val="22"/>
          <w:u w:val="single"/>
          <w:lang w:val="en-US" w:eastAsia="en-US" w:bidi="ar-SA"/>
        </w:rPr>
        <w:t>加盖单位公章</w:t>
      </w:r>
      <w:r>
        <w:rPr>
          <w:rFonts w:ascii="FangSong" w:hAnsi="FangSong" w:eastAsiaTheme="minorEastAsia" w:cs="FangSong"/>
          <w:color w:val="000000"/>
          <w:szCs w:val="22"/>
          <w:u w:val="single"/>
          <w:lang w:val="en-US" w:eastAsia="en-US" w:bidi="ar-SA"/>
        </w:rPr>
        <w:t>）</w:t>
      </w:r>
    </w:p>
    <w:p>
      <w:pPr>
        <w:framePr w:w="1200" w:x="3546" w:y="360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Cs w:val="22"/>
          <w:lang w:val="en-US" w:eastAsia="en-US" w:bidi="ar-SA"/>
        </w:rPr>
        <w:t>案例申报</w:t>
      </w:r>
    </w:p>
    <w:p>
      <w:pPr>
        <w:framePr w:w="1200" w:x="3546" w:y="3601"/>
        <w:widowControl w:val="0"/>
        <w:autoSpaceDE w:val="0"/>
        <w:autoSpaceDN w:val="0"/>
        <w:spacing w:before="40" w:after="0" w:line="240" w:lineRule="exact"/>
        <w:ind w:left="24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Cs w:val="22"/>
          <w:lang w:val="en-US" w:eastAsia="en-US" w:bidi="ar-SA"/>
        </w:rPr>
        <w:t>单位</w:t>
      </w:r>
    </w:p>
    <w:p>
      <w:pPr>
        <w:framePr w:w="1200" w:x="4813" w:y="3601"/>
        <w:widowControl w:val="0"/>
        <w:autoSpaceDE w:val="0"/>
        <w:autoSpaceDN w:val="0"/>
        <w:spacing w:before="0" w:after="0" w:line="240" w:lineRule="exact"/>
        <w:ind w:left="12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Cs w:val="22"/>
          <w:lang w:val="en-US" w:eastAsia="en-US" w:bidi="ar-SA"/>
        </w:rPr>
        <w:t>再制造</w:t>
      </w:r>
    </w:p>
    <w:p>
      <w:pPr>
        <w:framePr w:w="1200" w:x="4813" w:y="3601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Cs w:val="22"/>
          <w:lang w:val="en-US" w:eastAsia="en-US" w:bidi="ar-SA"/>
        </w:rPr>
        <w:t>产品名称</w:t>
      </w:r>
    </w:p>
    <w:p>
      <w:pPr>
        <w:framePr w:w="1200" w:x="13051" w:y="360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Cs w:val="22"/>
          <w:lang w:val="en-US" w:eastAsia="en-US" w:bidi="ar-SA"/>
        </w:rPr>
        <w:t>申报单位</w:t>
      </w:r>
    </w:p>
    <w:p>
      <w:pPr>
        <w:framePr w:w="1200" w:x="13051" w:y="3601"/>
        <w:widowControl w:val="0"/>
        <w:autoSpaceDE w:val="0"/>
        <w:autoSpaceDN w:val="0"/>
        <w:spacing w:before="40" w:after="0" w:line="240" w:lineRule="exact"/>
        <w:ind w:left="12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Cs w:val="22"/>
          <w:lang w:val="en-US" w:eastAsia="en-US" w:bidi="ar-SA"/>
        </w:rPr>
        <w:t>联系人</w:t>
      </w:r>
    </w:p>
    <w:p>
      <w:pPr>
        <w:framePr w:w="1506" w:x="1988" w:y="374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Cs w:val="22"/>
          <w:lang w:val="en-US" w:eastAsia="en-US" w:bidi="ar-SA"/>
        </w:rPr>
        <w:t>序号</w:t>
      </w:r>
      <w:r>
        <w:rPr>
          <w:rFonts w:hAnsi="Calibri" w:eastAsiaTheme="minorEastAsia" w:cstheme="minorBidi"/>
          <w:color w:val="000000"/>
          <w:spacing w:val="246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Cs w:val="22"/>
          <w:lang w:val="en-US" w:eastAsia="en-US" w:bidi="ar-SA"/>
        </w:rPr>
        <w:t>省份</w:t>
      </w:r>
    </w:p>
    <w:p>
      <w:pPr>
        <w:framePr w:w="1200" w:x="6193" w:y="374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Cs w:val="22"/>
          <w:lang w:val="en-US" w:eastAsia="en-US" w:bidi="ar-SA"/>
        </w:rPr>
        <w:t>产品类型</w:t>
      </w:r>
    </w:p>
    <w:p>
      <w:pPr>
        <w:framePr w:w="1200" w:x="7610" w:y="374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Cs w:val="22"/>
          <w:lang w:val="en-US" w:eastAsia="en-US" w:bidi="ar-SA"/>
        </w:rPr>
        <w:t>应用场景</w:t>
      </w:r>
    </w:p>
    <w:p>
      <w:pPr>
        <w:framePr w:w="3600" w:x="9151" w:y="374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Cs w:val="22"/>
          <w:lang w:val="en-US" w:eastAsia="en-US" w:bidi="ar-SA"/>
        </w:rPr>
        <w:t>案例简要描述（不超过</w:t>
      </w:r>
      <w:r>
        <w:rPr>
          <w:rFonts w:hAnsi="Calibr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Hei" w:hAnsi="Calibri" w:eastAsiaTheme="minorEastAsia" w:cstheme="minorBidi"/>
          <w:color w:val="000000"/>
          <w:szCs w:val="22"/>
          <w:lang w:val="en-US" w:eastAsia="en-US" w:bidi="ar-SA"/>
        </w:rPr>
        <w:t>200</w:t>
      </w:r>
      <w:r>
        <w:rPr>
          <w:rFonts w:ascii="SimHei" w:hAnsi="SimHei" w:eastAsiaTheme="minorEastAsia" w:cs="SimHei"/>
          <w:color w:val="000000"/>
          <w:szCs w:val="22"/>
          <w:lang w:val="en-US" w:eastAsia="en-US" w:bidi="ar-SA"/>
        </w:rPr>
        <w:t>字）</w:t>
      </w:r>
    </w:p>
    <w:p>
      <w:pPr>
        <w:framePr w:w="720" w:x="14348" w:y="374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Cs w:val="22"/>
          <w:lang w:val="en-US" w:eastAsia="en-US" w:bidi="ar-SA"/>
        </w:rPr>
        <w:t>电话</w:t>
      </w:r>
    </w:p>
    <w:p>
      <w:pPr>
        <w:framePr w:w="4157" w:x="8872" w:y="4235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5"/>
          <w:szCs w:val="22"/>
          <w:lang w:val="en-US" w:eastAsia="en-US" w:bidi="ar-SA"/>
        </w:rPr>
        <w:t>简要描述再制造机电产品使用情况，</w:t>
      </w:r>
    </w:p>
    <w:p>
      <w:pPr>
        <w:framePr w:w="4157" w:x="8872" w:y="423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5"/>
          <w:szCs w:val="22"/>
          <w:lang w:val="en-US" w:eastAsia="en-US" w:bidi="ar-SA"/>
        </w:rPr>
        <w:t>从性能、成本等方面与原型新品进行</w:t>
      </w:r>
    </w:p>
    <w:p>
      <w:pPr>
        <w:framePr w:w="4157" w:x="8872" w:y="423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对比，并分析产品推广潜力。</w:t>
      </w:r>
    </w:p>
    <w:p>
      <w:pPr>
        <w:framePr w:w="2857" w:x="6039" w:y="4935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包括盾构机、</w:t>
      </w:r>
    </w:p>
    <w:p>
      <w:pPr>
        <w:framePr w:w="2857" w:x="6039" w:y="493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工业机器人、</w:t>
      </w:r>
    </w:p>
    <w:p>
      <w:pPr>
        <w:framePr w:w="2857" w:x="6039" w:y="493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7"/>
          <w:szCs w:val="22"/>
          <w:lang w:val="en-US" w:eastAsia="en-US" w:bidi="ar-SA"/>
        </w:rPr>
        <w:t>风电机组装</w:t>
      </w:r>
    </w:p>
    <w:p>
      <w:pPr>
        <w:framePr w:w="2857" w:x="6039" w:y="493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7"/>
          <w:szCs w:val="22"/>
          <w:lang w:val="en-US" w:eastAsia="en-US" w:bidi="ar-SA"/>
        </w:rPr>
        <w:t>备、冶金装</w:t>
      </w:r>
      <w:r>
        <w:rPr>
          <w:rFonts w:hAnsi="Calibri" w:eastAsiaTheme="minorEastAsia" w:cstheme="minorBidi"/>
          <w:color w:val="000000"/>
          <w:spacing w:val="139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-13"/>
          <w:szCs w:val="22"/>
          <w:lang w:val="en-US" w:eastAsia="en-US" w:bidi="ar-SA"/>
        </w:rPr>
        <w:t>例：隧道挖</w:t>
      </w:r>
    </w:p>
    <w:p>
      <w:pPr>
        <w:framePr w:w="2857" w:x="6039" w:y="493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7"/>
          <w:szCs w:val="22"/>
          <w:lang w:val="en-US" w:eastAsia="en-US" w:bidi="ar-SA"/>
        </w:rPr>
        <w:t>备、矿山装</w:t>
      </w:r>
      <w:r>
        <w:rPr>
          <w:rFonts w:hAnsi="Calibri" w:eastAsiaTheme="minorEastAsia" w:cstheme="minorBidi"/>
          <w:color w:val="000000"/>
          <w:spacing w:val="139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掘</w:t>
      </w:r>
      <w:r>
        <w:rPr>
          <w:rFonts w:ascii="FangSong" w:hAnsi="Calibri" w:eastAsiaTheme="minorEastAsia" w:cstheme="minorBidi"/>
          <w:color w:val="000000"/>
          <w:szCs w:val="22"/>
          <w:lang w:val="en-US" w:eastAsia="en-US" w:bidi="ar-SA"/>
        </w:rPr>
        <w:t>/</w:t>
      </w: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农田播</w:t>
      </w:r>
    </w:p>
    <w:p>
      <w:pPr>
        <w:framePr w:w="2857" w:x="6039" w:y="493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9"/>
          <w:szCs w:val="22"/>
          <w:lang w:val="en-US" w:eastAsia="en-US" w:bidi="ar-SA"/>
        </w:rPr>
        <w:t>备、内燃机、</w:t>
      </w:r>
      <w:r>
        <w:rPr>
          <w:rFonts w:hAnsi="Calibri" w:eastAsiaTheme="minorEastAsia" w:cstheme="minorBidi"/>
          <w:color w:val="000000"/>
          <w:spacing w:val="45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种……</w:t>
      </w:r>
    </w:p>
    <w:p>
      <w:pPr>
        <w:framePr w:w="2857" w:x="6039" w:y="493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7"/>
          <w:szCs w:val="22"/>
          <w:lang w:val="en-US" w:eastAsia="en-US" w:bidi="ar-SA"/>
        </w:rPr>
        <w:t>数控机床、</w:t>
      </w:r>
    </w:p>
    <w:p>
      <w:pPr>
        <w:framePr w:w="4380" w:x="8872" w:y="5355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5"/>
          <w:szCs w:val="22"/>
          <w:lang w:val="en-US" w:eastAsia="en-US" w:bidi="ar-SA"/>
        </w:rPr>
        <w:t>例：某型号再制造盾构机主要用于隧</w:t>
      </w:r>
    </w:p>
    <w:p>
      <w:pPr>
        <w:framePr w:w="4380" w:x="8872" w:y="535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道挖掘，</w:t>
      </w:r>
      <w:r>
        <w:rPr>
          <w:rFonts w:ascii="FangSong" w:hAnsi="Calibri" w:eastAsiaTheme="minorEastAsia" w:cstheme="minorBidi"/>
          <w:color w:val="000000"/>
          <w:szCs w:val="22"/>
          <w:lang w:val="en-US" w:eastAsia="en-US" w:bidi="ar-SA"/>
        </w:rPr>
        <w:t>2024</w:t>
      </w: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年在</w:t>
      </w:r>
      <w:r>
        <w:rPr>
          <w:rFonts w:hAnsi="Calibr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FangSong" w:hAnsi="Calibri" w:eastAsiaTheme="minorEastAsia" w:cstheme="minorBidi"/>
          <w:color w:val="000000"/>
          <w:szCs w:val="22"/>
          <w:lang w:val="en-US" w:eastAsia="en-US" w:bidi="ar-SA"/>
        </w:rPr>
        <w:t>XX</w:t>
      </w: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工程中实现应用。</w:t>
      </w:r>
    </w:p>
    <w:p>
      <w:pPr>
        <w:framePr w:w="4380" w:x="8872" w:y="535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5"/>
          <w:szCs w:val="22"/>
          <w:lang w:val="en-US" w:eastAsia="en-US" w:bidi="ar-SA"/>
        </w:rPr>
        <w:t>应用过程中，挖掘总里程</w:t>
      </w:r>
      <w:r>
        <w:rPr>
          <w:rFonts w:hAnsi="Calibr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FangSong" w:hAnsi="Calibri" w:eastAsiaTheme="minorEastAsia" w:cstheme="minorBidi"/>
          <w:color w:val="000000"/>
          <w:spacing w:val="65"/>
          <w:szCs w:val="22"/>
          <w:lang w:val="en-US" w:eastAsia="en-US" w:bidi="ar-SA"/>
        </w:rPr>
        <w:t>X</w:t>
      </w:r>
      <w:r>
        <w:rPr>
          <w:rFonts w:ascii="FangSong" w:hAnsi="FangSong" w:eastAsiaTheme="minorEastAsia" w:cs="FangSong"/>
          <w:color w:val="000000"/>
          <w:spacing w:val="5"/>
          <w:szCs w:val="22"/>
          <w:lang w:val="en-US" w:eastAsia="en-US" w:bidi="ar-SA"/>
        </w:rPr>
        <w:t>千米，与</w:t>
      </w:r>
    </w:p>
    <w:p>
      <w:pPr>
        <w:framePr w:w="4380" w:x="8872" w:y="535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其原型新品</w:t>
      </w:r>
      <w:r>
        <w:rPr>
          <w:rFonts w:hAnsi="Calibr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FangSong" w:hAnsi="Calibri" w:eastAsiaTheme="minorEastAsia" w:cstheme="minorBidi"/>
          <w:color w:val="000000"/>
          <w:szCs w:val="22"/>
          <w:lang w:val="en-US" w:eastAsia="en-US" w:bidi="ar-SA"/>
        </w:rPr>
        <w:t>XX</w:t>
      </w:r>
      <w:r>
        <w:rPr>
          <w:rFonts w:ascii="FangSong" w:hAnsi="FangSong" w:eastAsiaTheme="minorEastAsia" w:cs="FangSong"/>
          <w:color w:val="000000"/>
          <w:spacing w:val="-4"/>
          <w:szCs w:val="22"/>
          <w:lang w:val="en-US" w:eastAsia="en-US" w:bidi="ar-SA"/>
        </w:rPr>
        <w:t>盾构机基本相当，使用</w:t>
      </w:r>
    </w:p>
    <w:p>
      <w:pPr>
        <w:framePr w:w="4380" w:x="8872" w:y="535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5"/>
          <w:szCs w:val="22"/>
          <w:lang w:val="en-US" w:eastAsia="en-US" w:bidi="ar-SA"/>
        </w:rPr>
        <w:t>过程中未出现质量等问题。其成本约</w:t>
      </w:r>
    </w:p>
    <w:p>
      <w:pPr>
        <w:framePr w:w="4380" w:x="8872" w:y="535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为</w:t>
      </w:r>
      <w:r>
        <w:rPr>
          <w:rFonts w:hAnsi="Calibr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FangSong" w:hAnsi="Calibri" w:eastAsiaTheme="minorEastAsia" w:cstheme="minorBidi"/>
          <w:color w:val="000000"/>
          <w:szCs w:val="22"/>
          <w:lang w:val="en-US" w:eastAsia="en-US" w:bidi="ar-SA"/>
        </w:rPr>
        <w:t>XX</w:t>
      </w:r>
      <w:r>
        <w:rPr>
          <w:rFonts w:ascii="FangSong" w:hAnsi="FangSong" w:eastAsiaTheme="minorEastAsia" w:cs="FangSong"/>
          <w:color w:val="000000"/>
          <w:spacing w:val="5"/>
          <w:szCs w:val="22"/>
          <w:lang w:val="en-US" w:eastAsia="en-US" w:bidi="ar-SA"/>
        </w:rPr>
        <w:t>元，相比原型新品降低</w:t>
      </w:r>
      <w:r>
        <w:rPr>
          <w:rFonts w:hAnsi="Calibr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FangSong" w:hAnsi="Calibri" w:eastAsiaTheme="minorEastAsia" w:cstheme="minorBidi"/>
          <w:color w:val="000000"/>
          <w:szCs w:val="22"/>
          <w:lang w:val="en-US" w:eastAsia="en-US" w:bidi="ar-SA"/>
        </w:rPr>
        <w:t>XX</w:t>
      </w:r>
      <w:r>
        <w:rPr>
          <w:rFonts w:ascii="FangSong" w:hAnsi="FangSong" w:eastAsiaTheme="minorEastAsia" w:cs="FangSong"/>
          <w:color w:val="000000"/>
          <w:spacing w:val="6"/>
          <w:szCs w:val="22"/>
          <w:lang w:val="en-US" w:eastAsia="en-US" w:bidi="ar-SA"/>
        </w:rPr>
        <w:t>元。</w:t>
      </w:r>
    </w:p>
    <w:p>
      <w:pPr>
        <w:framePr w:w="4380" w:x="8872" w:y="535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ascii="FangSong"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Cs w:val="22"/>
          <w:lang w:val="en-US" w:eastAsia="en-US" w:bidi="ar-SA"/>
        </w:rPr>
        <w:t>目前，国内隧道挖掘作业中，约有</w:t>
      </w:r>
      <w:r>
        <w:rPr>
          <w:rFonts w:hAnsi="Calibr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FangSong" w:hAnsi="Calibri" w:eastAsiaTheme="minorEastAsia" w:cstheme="minorBidi"/>
          <w:color w:val="000000"/>
          <w:szCs w:val="22"/>
          <w:lang w:val="en-US" w:eastAsia="en-US" w:bidi="ar-SA"/>
        </w:rPr>
        <w:t>X%</w:t>
      </w:r>
    </w:p>
    <w:p>
      <w:pPr>
        <w:framePr w:w="4380" w:x="8872" w:y="535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5"/>
          <w:szCs w:val="22"/>
          <w:lang w:val="en-US" w:eastAsia="en-US" w:bidi="ar-SA"/>
        </w:rPr>
        <w:t>仍使用新品盾构机，加快推广再制造</w:t>
      </w:r>
    </w:p>
    <w:p>
      <w:pPr>
        <w:framePr w:w="4380" w:x="8872" w:y="535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5"/>
          <w:szCs w:val="22"/>
          <w:lang w:val="en-US" w:eastAsia="en-US" w:bidi="ar-SA"/>
        </w:rPr>
        <w:t>盾构机，预计每年可节约成本</w:t>
      </w:r>
      <w:r>
        <w:rPr>
          <w:rFonts w:hAnsi="Calibr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FangSong" w:hAnsi="Calibri" w:eastAsiaTheme="minorEastAsia" w:cstheme="minorBidi"/>
          <w:color w:val="000000"/>
          <w:spacing w:val="65"/>
          <w:szCs w:val="22"/>
          <w:lang w:val="en-US" w:eastAsia="en-US" w:bidi="ar-SA"/>
        </w:rPr>
        <w:t>X</w:t>
      </w:r>
      <w:r>
        <w:rPr>
          <w:rFonts w:ascii="FangSong" w:hAnsi="FangSong" w:eastAsiaTheme="minorEastAsia" w:cs="FangSong"/>
          <w:color w:val="000000"/>
          <w:spacing w:val="5"/>
          <w:szCs w:val="22"/>
          <w:lang w:val="en-US" w:eastAsia="en-US" w:bidi="ar-SA"/>
        </w:rPr>
        <w:t>元，</w:t>
      </w:r>
    </w:p>
    <w:p>
      <w:pPr>
        <w:framePr w:w="4380" w:x="8872" w:y="535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具有一定推广价值。</w:t>
      </w:r>
    </w:p>
    <w:p>
      <w:pPr>
        <w:framePr w:w="1200" w:x="3505" w:y="5915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填写企业</w:t>
      </w:r>
    </w:p>
    <w:p>
      <w:pPr>
        <w:framePr w:w="1200" w:x="3505" w:y="591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名称</w:t>
      </w:r>
    </w:p>
    <w:p>
      <w:pPr>
        <w:framePr w:w="360" w:x="2168" w:y="6055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FangSong" w:hAnsi="Calibri"/>
          <w:color w:val="000000"/>
          <w:szCs w:val="22"/>
          <w:lang w:val="en-US" w:eastAsia="en-US" w:bidi="ar-SA"/>
        </w:rPr>
      </w:pPr>
      <w:r>
        <w:rPr>
          <w:rFonts w:ascii="FangSong" w:hAnsi="Calibri" w:eastAsiaTheme="minorEastAsia" w:cstheme="minorBidi"/>
          <w:color w:val="000000"/>
          <w:szCs w:val="22"/>
          <w:lang w:val="en-US" w:eastAsia="en-US" w:bidi="ar-SA"/>
        </w:rPr>
        <w:t>1</w:t>
      </w:r>
    </w:p>
    <w:p>
      <w:pPr>
        <w:framePr w:w="720" w:x="2774" w:y="6055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北京</w:t>
      </w:r>
    </w:p>
    <w:p>
      <w:pPr>
        <w:framePr w:w="1507" w:x="6039" w:y="6895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7"/>
          <w:szCs w:val="22"/>
          <w:lang w:val="en-US" w:eastAsia="en-US" w:bidi="ar-SA"/>
        </w:rPr>
        <w:t>油气田装备</w:t>
      </w:r>
    </w:p>
    <w:p>
      <w:pPr>
        <w:framePr w:w="1507" w:x="6039" w:y="6895"/>
        <w:widowControl w:val="0"/>
        <w:autoSpaceDE w:val="0"/>
        <w:autoSpaceDN w:val="0"/>
        <w:spacing w:before="4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等</w:t>
      </w:r>
    </w:p>
    <w:p>
      <w:pPr>
        <w:framePr w:w="360" w:x="2168" w:y="830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FangSong" w:hAnsi="Calibri"/>
          <w:color w:val="000000"/>
          <w:szCs w:val="22"/>
          <w:lang w:val="en-US" w:eastAsia="en-US" w:bidi="ar-SA"/>
        </w:rPr>
      </w:pPr>
      <w:r>
        <w:rPr>
          <w:rFonts w:ascii="FangSong" w:hAnsi="Calibri" w:eastAsiaTheme="minorEastAsia" w:cstheme="minorBidi"/>
          <w:color w:val="000000"/>
          <w:szCs w:val="22"/>
          <w:lang w:val="en-US" w:eastAsia="en-US" w:bidi="ar-SA"/>
        </w:rPr>
        <w:t>2</w:t>
      </w:r>
    </w:p>
    <w:p>
      <w:pPr>
        <w:framePr w:w="360" w:x="2168" w:y="8309"/>
        <w:widowControl w:val="0"/>
        <w:autoSpaceDE w:val="0"/>
        <w:autoSpaceDN w:val="0"/>
        <w:spacing w:before="337" w:after="0" w:line="240" w:lineRule="exact"/>
        <w:ind w:left="0" w:right="0" w:firstLine="0"/>
        <w:jc w:val="left"/>
        <w:rPr>
          <w:rFonts w:ascii="FangSong" w:hAnsi="Calibri"/>
          <w:color w:val="000000"/>
          <w:szCs w:val="22"/>
          <w:lang w:val="en-US" w:eastAsia="en-US" w:bidi="ar-SA"/>
        </w:rPr>
      </w:pPr>
      <w:r>
        <w:rPr>
          <w:rFonts w:ascii="FangSong" w:hAnsi="Calibri" w:eastAsiaTheme="minorEastAsia" w:cstheme="minorBidi"/>
          <w:color w:val="000000"/>
          <w:szCs w:val="22"/>
          <w:lang w:val="en-US" w:eastAsia="en-US" w:bidi="ar-SA"/>
        </w:rPr>
        <w:t>3</w:t>
      </w:r>
    </w:p>
    <w:p>
      <w:pPr>
        <w:framePr w:w="720" w:x="5053" w:y="830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FangSong"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……</w:t>
      </w:r>
    </w:p>
    <w:p>
      <w:pPr>
        <w:framePr w:w="720" w:x="7850" w:y="830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FangSong" w:hAnsi="Calibri"/>
          <w:color w:val="000000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Cs w:val="22"/>
          <w:lang w:val="en-US" w:eastAsia="en-US" w:bidi="ar-SA"/>
        </w:rPr>
        <w:t>……</w:t>
      </w:r>
    </w:p>
    <w:p>
      <w:pPr>
        <w:framePr w:w="2160" w:x="9758" w:y="933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Cs w:val="22"/>
          <w:lang w:val="en-US" w:eastAsia="en-US" w:bidi="ar-SA"/>
        </w:rPr>
        <w:t>推荐单位联系人：</w:t>
      </w:r>
    </w:p>
    <w:p>
      <w:pPr>
        <w:framePr w:w="960" w:x="12638" w:y="933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Cs w:val="22"/>
          <w:lang w:val="en-US" w:eastAsia="en-US" w:bidi="ar-SA"/>
        </w:rPr>
        <w:t>电话：</w:t>
      </w:r>
    </w:p>
    <w:p>
      <w:pPr>
        <w:framePr w:w="360" w:x="8359" w:y="10669"/>
        <w:widowControl w:val="0"/>
        <w:autoSpaceDE w:val="0"/>
        <w:autoSpaceDN w:val="0"/>
        <w:spacing w:before="0" w:after="0" w:line="266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 w:eastAsiaTheme="minorEastAsia" w:cstheme="minorBidi"/>
          <w:color w:val="000000"/>
          <w:szCs w:val="22"/>
          <w:lang w:val="en-US" w:eastAsia="en-US" w:bidi="ar-SA"/>
        </w:rPr>
        <w:t>1</w:t>
      </w:r>
    </w:p>
    <w:p>
      <w:pPr>
        <w:spacing w:before="0" w:after="0" w:line="0" w:lineRule="atLeast"/>
        <w:ind w:left="0" w:right="0" w:firstLine="0"/>
        <w:jc w:val="lef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pt;height:3pt;margin-top:-1pt;margin-left:-1pt;mso-position-horizontal-relative:page;mso-position-vertical-relative:page;position:absolute;z-index:-251657216">
            <v:imagedata r:id="rId4" o:title=""/>
          </v:shape>
        </w:pict>
      </w:r>
      <w:r>
        <w:rPr>
          <w:noProof/>
        </w:rPr>
        <w:pict>
          <v:shape id="_x0000_s1026" type="#_x0000_t75" style="width:662.6pt;height:292.15pt;margin-top:174.7pt;margin-left:90pt;mso-position-horizontal-relative:page;mso-position-vertical-relative:page;position:absolute;z-index:-251658240">
            <v:imagedata r:id="rId5" o:title=""/>
          </v:shape>
        </w:pict>
      </w:r>
    </w:p>
    <w:sectPr>
      <w:pgSz w:w="16820" w:h="11900" w:orient="landscape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MS Mincho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HYZhongHei 197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